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CBB" w:rsidRPr="00A973AE" w:rsidRDefault="00200CBB" w:rsidP="00200CBB">
      <w:pPr>
        <w:spacing w:after="0" w:line="360" w:lineRule="auto"/>
        <w:outlineLvl w:val="2"/>
        <w:rPr>
          <w:rFonts w:eastAsia="Times New Roman" w:cs="Times New Roman"/>
          <w:b/>
          <w:bCs/>
          <w:color w:val="0D0D0D" w:themeColor="text1" w:themeTint="F2"/>
          <w:sz w:val="24"/>
          <w:szCs w:val="24"/>
        </w:rPr>
      </w:pPr>
      <w:proofErr w:type="spellStart"/>
      <w:r w:rsidRPr="00A973AE">
        <w:rPr>
          <w:b/>
          <w:color w:val="0D0D0D" w:themeColor="text1" w:themeTint="F2"/>
          <w:sz w:val="24"/>
        </w:rPr>
        <w:t>Trdenić</w:t>
      </w:r>
      <w:proofErr w:type="spellEnd"/>
      <w:r w:rsidRPr="00A973AE">
        <w:rPr>
          <w:b/>
          <w:color w:val="0D0D0D" w:themeColor="text1" w:themeTint="F2"/>
          <w:sz w:val="24"/>
        </w:rPr>
        <w:t xml:space="preserve"> Winery</w:t>
      </w:r>
    </w:p>
    <w:p w:rsidR="00200CBB" w:rsidRPr="00A973AE" w:rsidRDefault="00200CBB" w:rsidP="00200CBB">
      <w:pPr>
        <w:spacing w:after="0" w:line="360" w:lineRule="auto"/>
        <w:rPr>
          <w:rFonts w:eastAsia="Times New Roman" w:cs="Times New Roman"/>
          <w:b/>
          <w:color w:val="0D0D0D" w:themeColor="text1" w:themeTint="F2"/>
          <w:sz w:val="24"/>
          <w:szCs w:val="24"/>
        </w:rPr>
      </w:pPr>
      <w:proofErr w:type="spellStart"/>
      <w:r w:rsidRPr="00A973AE">
        <w:rPr>
          <w:b/>
          <w:color w:val="0D0D0D" w:themeColor="text1" w:themeTint="F2"/>
          <w:sz w:val="24"/>
        </w:rPr>
        <w:t>Trnovka</w:t>
      </w:r>
      <w:proofErr w:type="spellEnd"/>
      <w:r w:rsidRPr="00A973AE">
        <w:rPr>
          <w:b/>
          <w:color w:val="0D0D0D" w:themeColor="text1" w:themeTint="F2"/>
          <w:sz w:val="24"/>
        </w:rPr>
        <w:t xml:space="preserve"> 28, </w:t>
      </w:r>
      <w:proofErr w:type="spellStart"/>
      <w:r w:rsidRPr="00A973AE">
        <w:rPr>
          <w:b/>
          <w:color w:val="0D0D0D" w:themeColor="text1" w:themeTint="F2"/>
          <w:sz w:val="24"/>
        </w:rPr>
        <w:t>Veliko</w:t>
      </w:r>
      <w:proofErr w:type="spellEnd"/>
      <w:r w:rsidRPr="00A973AE">
        <w:rPr>
          <w:b/>
          <w:color w:val="0D0D0D" w:themeColor="text1" w:themeTint="F2"/>
          <w:sz w:val="24"/>
        </w:rPr>
        <w:t xml:space="preserve"> </w:t>
      </w:r>
      <w:proofErr w:type="spellStart"/>
      <w:r w:rsidRPr="00A973AE">
        <w:rPr>
          <w:b/>
          <w:color w:val="0D0D0D" w:themeColor="text1" w:themeTint="F2"/>
          <w:sz w:val="24"/>
        </w:rPr>
        <w:t>Brdo</w:t>
      </w:r>
      <w:proofErr w:type="spellEnd"/>
      <w:r w:rsidRPr="00A973AE">
        <w:rPr>
          <w:b/>
          <w:color w:val="0D0D0D" w:themeColor="text1" w:themeTint="F2"/>
          <w:sz w:val="24"/>
        </w:rPr>
        <w:t xml:space="preserve">, </w:t>
      </w:r>
      <w:proofErr w:type="spellStart"/>
      <w:r w:rsidRPr="00A973AE">
        <w:rPr>
          <w:b/>
          <w:color w:val="0D0D0D" w:themeColor="text1" w:themeTint="F2"/>
          <w:sz w:val="24"/>
        </w:rPr>
        <w:t>Popovača</w:t>
      </w:r>
      <w:proofErr w:type="spellEnd"/>
    </w:p>
    <w:p w:rsidR="00200CBB" w:rsidRPr="00A973AE" w:rsidRDefault="00200CBB" w:rsidP="00200CBB">
      <w:pPr>
        <w:pStyle w:val="Heading1"/>
        <w:spacing w:before="0" w:line="360" w:lineRule="auto"/>
        <w:rPr>
          <w:rFonts w:asciiTheme="minorHAnsi" w:hAnsiTheme="minorHAnsi"/>
          <w:color w:val="0D0D0D" w:themeColor="text1" w:themeTint="F2"/>
          <w:sz w:val="24"/>
          <w:szCs w:val="24"/>
        </w:rPr>
      </w:pPr>
      <w:r w:rsidRPr="00A973AE">
        <w:rPr>
          <w:rFonts w:asciiTheme="minorHAnsi" w:hAnsiTheme="minorHAnsi"/>
          <w:color w:val="0D0D0D" w:themeColor="text1" w:themeTint="F2"/>
          <w:sz w:val="24"/>
        </w:rPr>
        <w:t>45°33'50.8"N 16°38'36.1"E</w:t>
      </w:r>
    </w:p>
    <w:p w:rsidR="00200CBB" w:rsidRPr="00A973AE" w:rsidRDefault="002D5B52" w:rsidP="00200CBB">
      <w:pPr>
        <w:spacing w:after="0" w:line="360" w:lineRule="auto"/>
        <w:outlineLvl w:val="2"/>
        <w:rPr>
          <w:rFonts w:eastAsia="Times New Roman" w:cs="Times New Roman"/>
          <w:b/>
          <w:bCs/>
          <w:color w:val="0D0D0D" w:themeColor="text1" w:themeTint="F2"/>
          <w:spacing w:val="7"/>
          <w:sz w:val="24"/>
          <w:szCs w:val="24"/>
        </w:rPr>
      </w:pPr>
      <w:hyperlink r:id="rId4">
        <w:r w:rsidR="00200CBB" w:rsidRPr="00A973AE">
          <w:rPr>
            <w:b/>
            <w:color w:val="0D0D0D" w:themeColor="text1" w:themeTint="F2"/>
            <w:sz w:val="24"/>
          </w:rPr>
          <w:t>vinarija@vinarija-trdenic.hr</w:t>
        </w:r>
      </w:hyperlink>
    </w:p>
    <w:p w:rsidR="00200CBB" w:rsidRPr="00A973AE" w:rsidRDefault="00200CBB" w:rsidP="001466DC">
      <w:pPr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Cs/>
          <w:color w:val="0D0D0D" w:themeColor="text1" w:themeTint="F2"/>
          <w:spacing w:val="7"/>
          <w:sz w:val="24"/>
          <w:szCs w:val="24"/>
        </w:rPr>
      </w:pPr>
    </w:p>
    <w:p w:rsidR="00200CBB" w:rsidRPr="00A973AE" w:rsidRDefault="00200CBB" w:rsidP="001466DC">
      <w:pPr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Cs/>
          <w:color w:val="0D0D0D" w:themeColor="text1" w:themeTint="F2"/>
          <w:spacing w:val="7"/>
          <w:sz w:val="24"/>
          <w:szCs w:val="24"/>
        </w:rPr>
      </w:pPr>
    </w:p>
    <w:p w:rsidR="001466DC" w:rsidRPr="00A973AE" w:rsidRDefault="001466DC" w:rsidP="001466DC">
      <w:pPr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/>
          <w:bCs/>
          <w:color w:val="0D0D0D" w:themeColor="text1" w:themeTint="F2"/>
          <w:spacing w:val="7"/>
          <w:sz w:val="36"/>
          <w:szCs w:val="36"/>
        </w:rPr>
      </w:pPr>
      <w:r w:rsidRPr="00A973AE">
        <w:rPr>
          <w:b/>
          <w:color w:val="0D0D0D" w:themeColor="text1" w:themeTint="F2"/>
          <w:spacing w:val="7"/>
          <w:sz w:val="36"/>
        </w:rPr>
        <w:t>Life i</w:t>
      </w:r>
      <w:r w:rsidR="00A973AE">
        <w:rPr>
          <w:b/>
          <w:color w:val="0D0D0D" w:themeColor="text1" w:themeTint="F2"/>
          <w:spacing w:val="7"/>
          <w:sz w:val="36"/>
        </w:rPr>
        <w:t>s</w:t>
      </w:r>
      <w:r w:rsidRPr="00A973AE">
        <w:rPr>
          <w:b/>
          <w:color w:val="0D0D0D" w:themeColor="text1" w:themeTint="F2"/>
          <w:spacing w:val="7"/>
          <w:sz w:val="36"/>
        </w:rPr>
        <w:t xml:space="preserve"> too short to drink bad wine</w:t>
      </w:r>
    </w:p>
    <w:p w:rsidR="001466DC" w:rsidRPr="00A973AE" w:rsidRDefault="001466DC" w:rsidP="001466DC">
      <w:pPr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Cs/>
          <w:color w:val="0D0D0D" w:themeColor="text1" w:themeTint="F2"/>
          <w:spacing w:val="7"/>
          <w:sz w:val="24"/>
          <w:szCs w:val="24"/>
        </w:rPr>
      </w:pPr>
    </w:p>
    <w:p w:rsidR="00200CBB" w:rsidRPr="00A973AE" w:rsidRDefault="00200CBB" w:rsidP="00200CBB">
      <w:pPr>
        <w:pStyle w:val="NormalWeb"/>
        <w:jc w:val="both"/>
        <w:rPr>
          <w:rFonts w:asciiTheme="minorHAnsi" w:hAnsiTheme="minorHAnsi"/>
          <w:color w:val="0D0D0D" w:themeColor="text1" w:themeTint="F2"/>
        </w:rPr>
      </w:pPr>
      <w:r w:rsidRPr="00A973AE">
        <w:rPr>
          <w:rStyle w:val="Strong"/>
          <w:rFonts w:asciiTheme="minorHAnsi" w:hAnsiTheme="minorHAnsi"/>
          <w:b w:val="0"/>
          <w:color w:val="0D0D0D" w:themeColor="text1" w:themeTint="F2"/>
        </w:rPr>
        <w:t xml:space="preserve">The </w:t>
      </w:r>
      <w:proofErr w:type="spellStart"/>
      <w:r w:rsidRPr="00A973AE">
        <w:rPr>
          <w:rStyle w:val="Strong"/>
          <w:rFonts w:asciiTheme="minorHAnsi" w:hAnsiTheme="minorHAnsi"/>
          <w:b w:val="0"/>
          <w:color w:val="0D0D0D" w:themeColor="text1" w:themeTint="F2"/>
        </w:rPr>
        <w:t>Trdenić</w:t>
      </w:r>
      <w:proofErr w:type="spellEnd"/>
      <w:r w:rsidRPr="00A973AE">
        <w:rPr>
          <w:rStyle w:val="Strong"/>
          <w:rFonts w:asciiTheme="minorHAnsi" w:hAnsiTheme="minorHAnsi"/>
          <w:b w:val="0"/>
          <w:color w:val="0D0D0D" w:themeColor="text1" w:themeTint="F2"/>
        </w:rPr>
        <w:t xml:space="preserve"> Winery</w:t>
      </w:r>
      <w:r w:rsidRPr="00A973AE">
        <w:rPr>
          <w:rFonts w:asciiTheme="minorHAnsi" w:hAnsiTheme="minorHAnsi"/>
          <w:color w:val="0D0D0D" w:themeColor="text1" w:themeTint="F2"/>
        </w:rPr>
        <w:t xml:space="preserve"> was established some twenty years ago, building on a more than a century long tradition in viticulture and viniculture. Today, just as before, all the family members, from the oldest to the youngest, are involved in the work processes which creates a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stimulative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 and pleasant work environment that fosters grape and wine production. At the beginning, the winery cultivated a vineyard covering half a hectare with 1,500 vines producing up to 2,000 litres of wine per year. It currently cultivates a vineyard of 15 hectares with more than 85,000 vines, and owns a cellar with a storage capacity of 100,000 litres of wine. The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Trdenić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 Winery produces white wine such as Pinot grey, Pinot white,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Graševina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 and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Traminac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, and </w:t>
      </w:r>
      <w:proofErr w:type="gramStart"/>
      <w:r w:rsidRPr="00A973AE">
        <w:rPr>
          <w:rFonts w:asciiTheme="minorHAnsi" w:hAnsiTheme="minorHAnsi"/>
          <w:color w:val="0D0D0D" w:themeColor="text1" w:themeTint="F2"/>
        </w:rPr>
        <w:t>its</w:t>
      </w:r>
      <w:proofErr w:type="gramEnd"/>
      <w:r w:rsidRPr="00A973AE">
        <w:rPr>
          <w:rFonts w:asciiTheme="minorHAnsi" w:hAnsiTheme="minorHAnsi"/>
          <w:color w:val="0D0D0D" w:themeColor="text1" w:themeTint="F2"/>
        </w:rPr>
        <w:t xml:space="preserve"> most specific wine is the one produced from an indigenous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Moslavina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 variety -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Škrlet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, a rare wine variety in Croatia, cultivated on less than 100 hectares of vineyards in total. The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Škrlet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 Private Collection of the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Trdenić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 family winery exhibits the aroma of green watermelon, white flower, white strawberry, peach and pineapple. Its flavour is silky, of moderate acidity and prominent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minerality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. Owing to special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vinification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 processes and the grapes taken from the best locations, this wine variety exhibits fine high alcohols and an excellent bouquet.</w:t>
      </w:r>
    </w:p>
    <w:p w:rsidR="00200CBB" w:rsidRPr="00A973AE" w:rsidRDefault="00466F6E" w:rsidP="00200CBB">
      <w:pPr>
        <w:pStyle w:val="NormalWeb"/>
        <w:jc w:val="both"/>
        <w:rPr>
          <w:rFonts w:asciiTheme="minorHAnsi" w:hAnsiTheme="minorHAnsi"/>
          <w:color w:val="0D0D0D" w:themeColor="text1" w:themeTint="F2"/>
        </w:rPr>
      </w:pPr>
      <w:r w:rsidRPr="00A973AE">
        <w:rPr>
          <w:rFonts w:asciiTheme="minorHAnsi" w:hAnsiTheme="minorHAnsi"/>
          <w:color w:val="0D0D0D" w:themeColor="text1" w:themeTint="F2"/>
        </w:rPr>
        <w:t xml:space="preserve">The black wine selection of the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Trdenić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 Winery includes Cabernet Sauvignon. In addition to its primary activity of grape and wine production, the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Trdenić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 Winery contributes to the development of local tourism as it offers a break to travellers and nature lovers taking a tour of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Moslavina's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 wine road who wi</w:t>
      </w:r>
      <w:r w:rsidR="002D5B52">
        <w:rPr>
          <w:rFonts w:asciiTheme="minorHAnsi" w:hAnsiTheme="minorHAnsi"/>
          <w:color w:val="0D0D0D" w:themeColor="text1" w:themeTint="F2"/>
        </w:rPr>
        <w:t>sh to taste its excellent wines</w:t>
      </w:r>
      <w:r w:rsidRPr="00A973AE">
        <w:rPr>
          <w:rFonts w:asciiTheme="minorHAnsi" w:hAnsiTheme="minorHAnsi"/>
          <w:color w:val="0D0D0D" w:themeColor="text1" w:themeTint="F2"/>
        </w:rPr>
        <w:t xml:space="preserve">. Those travelling the wine road through picturesque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Moslavina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 can visit the winery and taste the wines in the authentic manner, directly from the hands of their makers. An indispensable companion to good wine is a good meal. When it comes to traditional meals, the offer includes grilled food, lamb or pork roast, carp in wooden forks, hunter's stew, etc.</w:t>
      </w:r>
    </w:p>
    <w:p w:rsidR="00200CBB" w:rsidRPr="00A973AE" w:rsidRDefault="00200CBB" w:rsidP="00200CBB">
      <w:pPr>
        <w:pStyle w:val="NormalWeb"/>
        <w:jc w:val="both"/>
        <w:rPr>
          <w:rFonts w:asciiTheme="minorHAnsi" w:hAnsiTheme="minorHAnsi"/>
          <w:color w:val="0D0D0D" w:themeColor="text1" w:themeTint="F2"/>
        </w:rPr>
      </w:pPr>
      <w:r w:rsidRPr="00A973AE">
        <w:rPr>
          <w:rFonts w:asciiTheme="minorHAnsi" w:hAnsiTheme="minorHAnsi"/>
          <w:color w:val="0D0D0D" w:themeColor="text1" w:themeTint="F2"/>
        </w:rPr>
        <w:t xml:space="preserve">You can relax in the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Trdenić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 Winery drinking wine, having a meal and enjoying a beautiful view of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Lonjsko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polje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. The experience will have an invigorating effect on your body and soul, and your memories of our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Graševina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, Pinot grey, Pinot white,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Traminac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, Cabernet Sauvignon and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Škrlet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 will continue to remind you of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Moslavina's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 xml:space="preserve"> </w:t>
      </w:r>
      <w:proofErr w:type="spellStart"/>
      <w:r w:rsidRPr="00A973AE">
        <w:rPr>
          <w:rFonts w:asciiTheme="minorHAnsi" w:hAnsiTheme="minorHAnsi"/>
          <w:color w:val="0D0D0D" w:themeColor="text1" w:themeTint="F2"/>
        </w:rPr>
        <w:t>fairytale</w:t>
      </w:r>
      <w:proofErr w:type="spellEnd"/>
      <w:r w:rsidRPr="00A973AE">
        <w:rPr>
          <w:rFonts w:asciiTheme="minorHAnsi" w:hAnsiTheme="minorHAnsi"/>
          <w:color w:val="0D0D0D" w:themeColor="text1" w:themeTint="F2"/>
        </w:rPr>
        <w:t>-like history and culture.</w:t>
      </w:r>
    </w:p>
    <w:p w:rsidR="001466DC" w:rsidRPr="00A973AE" w:rsidRDefault="001466DC" w:rsidP="001466DC">
      <w:pPr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Cs/>
          <w:color w:val="0D0D0D" w:themeColor="text1" w:themeTint="F2"/>
          <w:spacing w:val="7"/>
          <w:sz w:val="24"/>
          <w:szCs w:val="24"/>
        </w:rPr>
      </w:pPr>
    </w:p>
    <w:p w:rsidR="001466DC" w:rsidRPr="00A973AE" w:rsidRDefault="001466DC" w:rsidP="001466DC">
      <w:pPr>
        <w:spacing w:before="100" w:beforeAutospacing="1" w:after="100" w:afterAutospacing="1" w:line="240" w:lineRule="auto"/>
        <w:jc w:val="center"/>
        <w:outlineLvl w:val="2"/>
        <w:rPr>
          <w:rFonts w:eastAsia="Times New Roman" w:cs="Times New Roman"/>
          <w:bCs/>
          <w:color w:val="0D0D0D" w:themeColor="text1" w:themeTint="F2"/>
          <w:spacing w:val="7"/>
          <w:sz w:val="24"/>
          <w:szCs w:val="24"/>
        </w:rPr>
      </w:pPr>
      <w:bookmarkStart w:id="0" w:name="_GoBack"/>
      <w:bookmarkEnd w:id="0"/>
    </w:p>
    <w:p w:rsidR="006C7911" w:rsidRPr="00A973AE" w:rsidRDefault="006C7911">
      <w:pPr>
        <w:rPr>
          <w:color w:val="0D0D0D" w:themeColor="text1" w:themeTint="F2"/>
          <w:sz w:val="24"/>
          <w:szCs w:val="24"/>
        </w:rPr>
      </w:pPr>
    </w:p>
    <w:sectPr w:rsidR="006C7911" w:rsidRPr="00A973AE" w:rsidSect="00F22518">
      <w:pgSz w:w="11906" w:h="16838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466DC"/>
    <w:rsid w:val="00031D0D"/>
    <w:rsid w:val="001466DC"/>
    <w:rsid w:val="00200CBB"/>
    <w:rsid w:val="002D5B52"/>
    <w:rsid w:val="003C0F64"/>
    <w:rsid w:val="00466F6E"/>
    <w:rsid w:val="006C7911"/>
    <w:rsid w:val="00852E1A"/>
    <w:rsid w:val="009E5AA6"/>
    <w:rsid w:val="00A973AE"/>
    <w:rsid w:val="00B70557"/>
    <w:rsid w:val="00DC18B3"/>
    <w:rsid w:val="00DE31F2"/>
    <w:rsid w:val="00F22518"/>
    <w:rsid w:val="00F2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AA6221-7400-4A88-8CAA-2E5FAC8BE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0557"/>
  </w:style>
  <w:style w:type="paragraph" w:styleId="Heading1">
    <w:name w:val="heading 1"/>
    <w:basedOn w:val="Normal"/>
    <w:next w:val="Normal"/>
    <w:link w:val="Heading1Char"/>
    <w:uiPriority w:val="9"/>
    <w:qFormat/>
    <w:rsid w:val="00200C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1466D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66DC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200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00CBB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200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ail">
    <w:name w:val="mail"/>
    <w:basedOn w:val="Normal"/>
    <w:rsid w:val="00200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l">
    <w:name w:val="tel"/>
    <w:basedOn w:val="Normal"/>
    <w:rsid w:val="00200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200C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1820">
          <w:marLeft w:val="0"/>
          <w:marRight w:val="0"/>
          <w:marTop w:val="0"/>
          <w:marBottom w:val="40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967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inarija@vinarija-trdenic.hr?subject=Request%20for%20quote%20sent%20via%20www.seoski-turiza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/>
      <vt:lpstr>        Vinarija Trdenić</vt:lpstr>
      <vt:lpstr>45 33'50.8"N 16 38'36.1"E</vt:lpstr>
      <vt:lpstr>        vinarija@vinarija-trdenic.hr</vt:lpstr>
      <vt:lpstr>        </vt:lpstr>
      <vt:lpstr>        </vt:lpstr>
      <vt:lpstr>        Život je prekratak da bi pili loše vino</vt:lpstr>
      <vt:lpstr>        </vt:lpstr>
      <vt:lpstr>        </vt:lpstr>
      <vt:lpstr>        </vt:lpstr>
    </vt:vector>
  </TitlesOfParts>
  <Company>Grizli777</Company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Silva</cp:lastModifiedBy>
  <cp:revision>4</cp:revision>
  <dcterms:created xsi:type="dcterms:W3CDTF">2018-05-21T09:38:00Z</dcterms:created>
  <dcterms:modified xsi:type="dcterms:W3CDTF">2018-05-28T13:48:00Z</dcterms:modified>
</cp:coreProperties>
</file>